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D0" w:rsidRDefault="00434364" w:rsidP="00DC63F0">
      <w:pPr>
        <w:jc w:val="center"/>
      </w:pPr>
      <w:r>
        <w:t>День эколога</w:t>
      </w:r>
    </w:p>
    <w:p w:rsidR="00434364" w:rsidRDefault="00434364"/>
    <w:p w:rsidR="00434364" w:rsidRDefault="00434364">
      <w:r>
        <w:t>Главный праздник всех экологов – День эколога. Отмечается эта замечательная дата 5 июня, во Всемирный день охраны окружающей среды.</w:t>
      </w:r>
    </w:p>
    <w:p w:rsidR="00434364" w:rsidRDefault="00434364">
      <w:r>
        <w:t xml:space="preserve">В этот день экологи не предаются праздному времяпрепровождению или простому принятию поздравлений, но активно агитируют свой образ мышления среди населения. Различные акции, мероприятия, конкурсы, выставки, все эти активности </w:t>
      </w:r>
      <w:proofErr w:type="gramStart"/>
      <w:r>
        <w:t>призваны</w:t>
      </w:r>
      <w:proofErr w:type="gramEnd"/>
      <w:r>
        <w:t xml:space="preserve"> так или иначе вовлечь людей всех возрастов в дело охраны окружающей среды.</w:t>
      </w:r>
    </w:p>
    <w:p w:rsidR="00434364" w:rsidRDefault="00434364">
      <w:r>
        <w:t>В нашем крае в этот день также организуются всевозможные празднования. В одном из таких мероприятий приняло участие и ГКУ КК «КИАЦЭМ».</w:t>
      </w:r>
    </w:p>
    <w:p w:rsidR="00434364" w:rsidRDefault="00434364">
      <w:r>
        <w:t xml:space="preserve">Традиционно, одной из главных площадок Дня эколога в Краснодаре выступает парк </w:t>
      </w:r>
      <w:proofErr w:type="spellStart"/>
      <w:r>
        <w:t>Чистяковская</w:t>
      </w:r>
      <w:proofErr w:type="spellEnd"/>
      <w:r>
        <w:t xml:space="preserve"> роща. Так вышло и в этот раз. Организаторами мероприятия выступили Законодательное собрание Краснодарского края совместно с администрацией муниципального образования город Краснодар,</w:t>
      </w:r>
      <w:r w:rsidR="005E1D48">
        <w:t xml:space="preserve"> профильные министерства  и ведомства Краснодарского края, ГБУ ДО КК «Эколого-биологический центр», </w:t>
      </w:r>
      <w:bookmarkStart w:id="0" w:name="_GoBack"/>
      <w:bookmarkEnd w:id="0"/>
      <w:r w:rsidR="005E1D48">
        <w:t>КРЭОО «Центр «Западный Кавказ». В качестве гостей, помимо жителей города, выступили воспитанники детских экологических советов школ муниципальных образований Краснодарского края и города Краснодара, а также школьники пришкольных лагерей. Всего порядка 400 детей смогли поучаствовать в мероприятии.</w:t>
      </w:r>
    </w:p>
    <w:p w:rsidR="005E1D48" w:rsidRDefault="005E1D48">
      <w:r>
        <w:t>Для увлечения такого количества детей были подготовлены различные тематические площадки и мастер-классы. Со стороны нашего учреждения была представлена передвижная экологическая лаборатория, оснащенная высокотехнологичным оборудованием по отбору и анализу атмосферного воздуха. Начинающим экологам, а без сомнения, всех юных гостей праздника можно причислить к таковым, наглядно продемонстрировали, как осуществляется мониторинг состояния окружающей среды, какие результаты можно получить, и, что немало важно, как их интерпретировать.</w:t>
      </w:r>
    </w:p>
    <w:p w:rsidR="00AF35B0" w:rsidRDefault="005E1D48">
      <w:r>
        <w:t>Количество желающих познакомиться с деятельностью передвижной лаборатории не уменьшалось в течение всего мероприятия. Такой интерес к важному аспекту экологии не мож</w:t>
      </w:r>
      <w:r w:rsidR="005424E1">
        <w:t>е</w:t>
      </w:r>
      <w:r>
        <w:t>т нас ни радовать и оставляет надежду на то, что будущее нашей</w:t>
      </w:r>
      <w:r w:rsidR="005424E1">
        <w:t xml:space="preserve"> планеты в надежных руках.</w:t>
      </w:r>
    </w:p>
    <w:p w:rsidR="00AF35B0" w:rsidRDefault="00AF35B0">
      <w:pPr>
        <w:suppressAutoHyphens w:val="0"/>
        <w:spacing w:after="200" w:line="276" w:lineRule="auto"/>
        <w:ind w:firstLine="0"/>
        <w:jc w:val="left"/>
      </w:pPr>
      <w:r>
        <w:br w:type="page"/>
      </w:r>
    </w:p>
    <w:p w:rsidR="005E1D48" w:rsidRDefault="00AF35B0" w:rsidP="00AF35B0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6363"/>
            <wp:effectExtent l="0" t="0" r="3175" b="1905"/>
            <wp:docPr id="1" name="Рисунок 1" descr="\\oraserver\Monitoring2\ЛАВРИНЕНКО\статьи\05.06.24\photo1717661625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raserver\Monitoring2\ЛАВРИНЕНКО\статьи\05.06.24\photo1717661625 (4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5B0" w:rsidRDefault="00AF35B0" w:rsidP="00AF35B0">
      <w:pPr>
        <w:ind w:firstLine="0"/>
      </w:pPr>
    </w:p>
    <w:p w:rsidR="00AF35B0" w:rsidRDefault="00AF35B0" w:rsidP="00AF35B0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4456363"/>
            <wp:effectExtent l="0" t="0" r="3175" b="1905"/>
            <wp:docPr id="2" name="Рисунок 2" descr="\\oraserver\Monitoring2\ЛАВРИНЕНКО\статьи\05.06.24\photo17176616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raserver\Monitoring2\ЛАВРИНЕНКО\статьи\05.06.24\photo1717661630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64"/>
    <w:rsid w:val="001166D0"/>
    <w:rsid w:val="00434364"/>
    <w:rsid w:val="005424E1"/>
    <w:rsid w:val="005E1D48"/>
    <w:rsid w:val="007A6EB8"/>
    <w:rsid w:val="00A91EDF"/>
    <w:rsid w:val="00AF35B0"/>
    <w:rsid w:val="00D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B8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B8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2</cp:revision>
  <dcterms:created xsi:type="dcterms:W3CDTF">2024-06-07T08:06:00Z</dcterms:created>
  <dcterms:modified xsi:type="dcterms:W3CDTF">2024-06-07T08:44:00Z</dcterms:modified>
</cp:coreProperties>
</file>