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E5" w:rsidRDefault="009167E5" w:rsidP="009167E5">
      <w:pPr>
        <w:spacing w:after="0" w:line="240" w:lineRule="auto"/>
        <w:ind w:firstLine="708"/>
        <w:contextualSpacing/>
        <w:jc w:val="both"/>
        <w:rPr>
          <w:color w:val="000000" w:themeColor="text1"/>
        </w:rPr>
      </w:pPr>
    </w:p>
    <w:p w:rsidR="009167E5" w:rsidRDefault="009167E5" w:rsidP="009167E5">
      <w:pPr>
        <w:spacing w:after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Мониторинг водных объектов Краснодарского края (степные реки) в период 2011 – 2013 годы</w:t>
      </w:r>
    </w:p>
    <w:p w:rsidR="009167E5" w:rsidRDefault="009167E5" w:rsidP="009167E5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Степная часть Краснодарского края составляет 2/3 его территории и включает </w:t>
      </w:r>
      <w:proofErr w:type="spellStart"/>
      <w:r>
        <w:rPr>
          <w:szCs w:val="28"/>
        </w:rPr>
        <w:t>Приазово</w:t>
      </w:r>
      <w:proofErr w:type="spellEnd"/>
      <w:r>
        <w:rPr>
          <w:szCs w:val="28"/>
        </w:rPr>
        <w:t xml:space="preserve">-Кубанскую низменность. Все реки края, протекающие севернее реки Кубань, являются степными: Ея, Ясени, </w:t>
      </w:r>
      <w:proofErr w:type="spellStart"/>
      <w:r>
        <w:rPr>
          <w:szCs w:val="28"/>
        </w:rPr>
        <w:t>Челбас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Бейсуг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Кирпили</w:t>
      </w:r>
      <w:proofErr w:type="spellEnd"/>
      <w:r>
        <w:rPr>
          <w:szCs w:val="28"/>
        </w:rPr>
        <w:t xml:space="preserve">, Понура, Сосыка. Длина всей гидрографической сети степных рек составляет 4791 км. Режим рек характеризуется четко выраженным весенним половодьем, понижением водности летом и слабым увеличением уровня воды осенью. </w:t>
      </w:r>
    </w:p>
    <w:p w:rsidR="009167E5" w:rsidRDefault="009167E5" w:rsidP="009167E5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настоящее время все степные реки имеют зарегулированный сток, реки превращены в каскады прудов, используемых для местных целей. Ширина прудов изменяется в пределах от 100 до 300 и более метров. </w:t>
      </w:r>
    </w:p>
    <w:p w:rsidR="009167E5" w:rsidRDefault="009167E5" w:rsidP="009167E5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Многие сбросные сооружения и плотины требуют проведения ремонтных работ. Многочисленные русловые дамбы, сбросы в реку животноводческих стоков, смыв с поверхности водосбора взвешенных веществ из-за отсутствия охранных зон вдоль берегов - всё это на сегодняшний день создает обстановку почти полного прекращения «живой» проточности в руслах в период межени. Вода всех рек содержит большое количество солей (от 600 до 12700 мг/л в межень), отличается плохим вкусом, в водах преобладают </w:t>
      </w:r>
      <w:proofErr w:type="gramStart"/>
      <w:r>
        <w:rPr>
          <w:szCs w:val="28"/>
        </w:rPr>
        <w:t>сульфат-ионы</w:t>
      </w:r>
      <w:proofErr w:type="gramEnd"/>
      <w:r>
        <w:rPr>
          <w:szCs w:val="28"/>
        </w:rPr>
        <w:t>, ионы натрия. Высокое содержание минеральных веществ не носит антропогенного характера, а объясняется маловодностью рек, высокой минерализацией грунтовых вод, вымыванием реками солей из пород и почв. Жесткость и высокая общая минерализация степных рек, а также загрязненность сточными водами обуславливают их непригодность в хозяйствах для технических целей и орошения</w:t>
      </w:r>
    </w:p>
    <w:p w:rsidR="009167E5" w:rsidRDefault="009167E5" w:rsidP="009167E5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На сегодняшний день состояние степных рек Кубани перешло черту экологического кризиса и многие из них находятся в состоянии экологической деградации. Нынешнее экологическое состояние степных рек края зависит от состояния их водосборов, для большинства из которых нарушен естественный водный режим. </w:t>
      </w:r>
    </w:p>
    <w:p w:rsidR="009167E5" w:rsidRDefault="009167E5" w:rsidP="009167E5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Антропогенная нагрузка на водные объекты распределяется следующим образом: использование акватории водного объекта в рекреационных целях - 16,2%; забор (изъятие) водных ресурсов на производственные нужды - 5,7%; забор воды для орошения земель сельскохозяйственного назначения - 56,3%; сброс сточных вод - 19,5%; строительство гидротехнических сооружений (ГТС) - 2,3%. </w:t>
      </w:r>
    </w:p>
    <w:p w:rsidR="009167E5" w:rsidRDefault="009167E5" w:rsidP="009167E5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Основное антропогенное влияние связано при водопользовании в результате забора воды для орошения земель сельскохозяйственного назначения и сброса сточных вод. Для таких рек как </w:t>
      </w:r>
      <w:proofErr w:type="spellStart"/>
      <w:r>
        <w:rPr>
          <w:szCs w:val="28"/>
        </w:rPr>
        <w:t>Кирпили</w:t>
      </w:r>
      <w:proofErr w:type="spellEnd"/>
      <w:r>
        <w:rPr>
          <w:szCs w:val="28"/>
        </w:rPr>
        <w:t xml:space="preserve">, Ея, Сосыка и </w:t>
      </w:r>
      <w:proofErr w:type="spellStart"/>
      <w:r>
        <w:rPr>
          <w:szCs w:val="28"/>
        </w:rPr>
        <w:t>Бейсуг</w:t>
      </w:r>
      <w:proofErr w:type="spellEnd"/>
      <w:r>
        <w:rPr>
          <w:szCs w:val="28"/>
        </w:rPr>
        <w:t xml:space="preserve"> также существенный вклад в антропогенное воздействие вносит использование акватории водного объекта в рекреационных целях.</w:t>
      </w:r>
    </w:p>
    <w:p w:rsidR="009167E5" w:rsidRDefault="009167E5" w:rsidP="009167E5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Лабораторные исследования гидрохимического состояния водных объектов проводились аккредитованными лабораториями в 2011-2013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 xml:space="preserve">. с целью </w:t>
      </w:r>
      <w:proofErr w:type="gramStart"/>
      <w:r>
        <w:rPr>
          <w:szCs w:val="28"/>
        </w:rPr>
        <w:t>получения достоверной оценки качества воды рек</w:t>
      </w:r>
      <w:proofErr w:type="gramEnd"/>
      <w:r>
        <w:rPr>
          <w:szCs w:val="28"/>
        </w:rPr>
        <w:t xml:space="preserve"> на основных створах.</w:t>
      </w:r>
    </w:p>
    <w:p w:rsidR="009167E5" w:rsidRDefault="009167E5" w:rsidP="009167E5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Сравнительный анализ результатов исследований показал следующее:</w:t>
      </w:r>
    </w:p>
    <w:p w:rsidR="009167E5" w:rsidRDefault="009167E5" w:rsidP="009167E5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а) постоянное присутствие в воде таких веществ, как железо, магний, марганец, медь, фенол и нитраты;</w:t>
      </w:r>
    </w:p>
    <w:p w:rsidR="009167E5" w:rsidRDefault="009167E5" w:rsidP="009167E5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б) показатели содержания железа, магния, марганца, ХПК, БПК  варьируются по годам, но в целом наблюдается однотипная картина на створах (от </w:t>
      </w:r>
      <w:proofErr w:type="gramStart"/>
      <w:r>
        <w:rPr>
          <w:szCs w:val="28"/>
        </w:rPr>
        <w:t>значительной</w:t>
      </w:r>
      <w:proofErr w:type="gramEnd"/>
      <w:r>
        <w:rPr>
          <w:szCs w:val="28"/>
        </w:rPr>
        <w:t xml:space="preserve"> до практически неизменяемой);</w:t>
      </w:r>
    </w:p>
    <w:p w:rsidR="009167E5" w:rsidRDefault="009167E5" w:rsidP="009167E5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в) отсутствие четкой зависимости по годам и створам показателей содержания меди, фенола;</w:t>
      </w:r>
    </w:p>
    <w:p w:rsidR="009167E5" w:rsidRDefault="009167E5" w:rsidP="009167E5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г) к концевым створам значительно увеличивается содержание ХПК и БПК, а также концентраций железа, магния, нитратов, в некоторых случаях фенола, снижается концентрация или сохраняется содержание марганца, меди, в некоторых случаях фенола.</w:t>
      </w:r>
    </w:p>
    <w:p w:rsidR="009D490C" w:rsidRPr="009167E5" w:rsidRDefault="009167E5" w:rsidP="009167E5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Проведенный сравнительный анализ качества воды по годам, рекам и створам показал, что в основном вода степных рек (по своим характеристикам) относится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умеренно-загрязненной (III класс качества воды), характеристика «загрязненная вода» отмечена в 2011 и 2013 годах на некоторых единичных створах.</w:t>
      </w:r>
      <w:bookmarkStart w:id="0" w:name="_GoBack"/>
      <w:bookmarkEnd w:id="0"/>
    </w:p>
    <w:sectPr w:rsidR="009D490C" w:rsidRPr="009167E5" w:rsidSect="009167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29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86F32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167E5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33829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E5"/>
    <w:pPr>
      <w:tabs>
        <w:tab w:val="left" w:pos="709"/>
      </w:tabs>
      <w:suppressAutoHyphens/>
      <w:overflowPunct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E5"/>
    <w:pPr>
      <w:tabs>
        <w:tab w:val="left" w:pos="709"/>
      </w:tabs>
      <w:suppressAutoHyphens/>
      <w:overflowPunct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2015-01-20T09:51:00Z</dcterms:created>
  <dcterms:modified xsi:type="dcterms:W3CDTF">2015-01-20T09:44:00Z</dcterms:modified>
</cp:coreProperties>
</file>