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2" w:rsidRPr="00BC7C92" w:rsidRDefault="00BC7C92" w:rsidP="00BC7C92">
      <w:pPr>
        <w:suppressAutoHyphens/>
        <w:spacing w:line="240" w:lineRule="auto"/>
        <w:ind w:left="720" w:firstLine="0"/>
        <w:jc w:val="center"/>
        <w:rPr>
          <w:sz w:val="28"/>
          <w:szCs w:val="36"/>
        </w:rPr>
      </w:pPr>
      <w:r w:rsidRPr="00BC7C92">
        <w:rPr>
          <w:sz w:val="28"/>
          <w:szCs w:val="36"/>
        </w:rPr>
        <w:t>Мониторинг экологического состояния особо охраняемых природных территорий регионального значения</w:t>
      </w:r>
    </w:p>
    <w:p w:rsidR="00497709" w:rsidRDefault="00BC7C92" w:rsidP="00BC7C92">
      <w:pPr>
        <w:jc w:val="center"/>
        <w:rPr>
          <w:sz w:val="28"/>
          <w:szCs w:val="36"/>
        </w:rPr>
      </w:pPr>
      <w:r w:rsidRPr="00BC7C92">
        <w:rPr>
          <w:sz w:val="28"/>
          <w:szCs w:val="36"/>
        </w:rPr>
        <w:t>(Крымский государственный зоологический заказник)</w:t>
      </w:r>
    </w:p>
    <w:p w:rsidR="00BC7C92" w:rsidRDefault="00BC7C92" w:rsidP="00BC7C92">
      <w:pPr>
        <w:jc w:val="center"/>
        <w:rPr>
          <w:sz w:val="28"/>
          <w:szCs w:val="36"/>
        </w:rPr>
      </w:pPr>
    </w:p>
    <w:p w:rsidR="00BC7C92" w:rsidRPr="00595706" w:rsidRDefault="00BC7C92" w:rsidP="00BC7C92">
      <w:pPr>
        <w:suppressAutoHyphens/>
        <w:spacing w:line="240" w:lineRule="auto"/>
        <w:rPr>
          <w:sz w:val="28"/>
          <w:szCs w:val="28"/>
        </w:rPr>
      </w:pPr>
      <w:r w:rsidRPr="00595706">
        <w:rPr>
          <w:sz w:val="28"/>
          <w:szCs w:val="28"/>
        </w:rPr>
        <w:t>Крымский государственный зоологический заказник регионального значения создан с целью сохранения, восстановления, воспроизводства редких и находящихся под угрозой исчезновения объектов животного и растительного мира, сохранени</w:t>
      </w:r>
      <w:r w:rsidR="000155A6">
        <w:rPr>
          <w:sz w:val="28"/>
          <w:szCs w:val="28"/>
        </w:rPr>
        <w:t>я</w:t>
      </w:r>
      <w:r w:rsidRPr="00595706">
        <w:rPr>
          <w:sz w:val="28"/>
          <w:szCs w:val="28"/>
        </w:rPr>
        <w:t xml:space="preserve"> среды их обитания, путей миграции, мест зимовки и поддержани</w:t>
      </w:r>
      <w:r w:rsidR="000155A6">
        <w:rPr>
          <w:sz w:val="28"/>
          <w:szCs w:val="28"/>
        </w:rPr>
        <w:t>я</w:t>
      </w:r>
      <w:r w:rsidRPr="00595706">
        <w:rPr>
          <w:sz w:val="28"/>
          <w:szCs w:val="28"/>
        </w:rPr>
        <w:t xml:space="preserve"> экологического баланса территории</w:t>
      </w:r>
      <w:r>
        <w:rPr>
          <w:sz w:val="28"/>
          <w:szCs w:val="28"/>
        </w:rPr>
        <w:t>, а также воспроизводства и сохранения</w:t>
      </w:r>
      <w:r w:rsidRPr="00595706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животных, отнесенных к объектам охоты.</w:t>
      </w:r>
    </w:p>
    <w:p w:rsidR="004C2F57" w:rsidRPr="00595706" w:rsidRDefault="004C2F57" w:rsidP="004C2F57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Заказник расположен к</w:t>
      </w:r>
      <w:r w:rsidR="00275522" w:rsidRPr="00275522">
        <w:rPr>
          <w:sz w:val="28"/>
          <w:szCs w:val="28"/>
        </w:rPr>
        <w:t xml:space="preserve"> западу от станицы Троицкая, между р. Кубань и Варнавинским сбросным каналом; восточная граница - ж/д Славянск-Крымск</w:t>
      </w:r>
      <w:r>
        <w:rPr>
          <w:sz w:val="28"/>
          <w:szCs w:val="28"/>
        </w:rPr>
        <w:t>.</w:t>
      </w:r>
      <w:r w:rsidR="00275522" w:rsidRPr="00275522">
        <w:rPr>
          <w:sz w:val="28"/>
          <w:szCs w:val="28"/>
        </w:rPr>
        <w:t xml:space="preserve"> </w:t>
      </w:r>
      <w:r w:rsidRPr="00595706">
        <w:rPr>
          <w:sz w:val="28"/>
          <w:szCs w:val="28"/>
        </w:rPr>
        <w:t xml:space="preserve">Площадь заказника </w:t>
      </w:r>
      <w:r>
        <w:rPr>
          <w:sz w:val="28"/>
          <w:szCs w:val="28"/>
        </w:rPr>
        <w:t>составляет</w:t>
      </w:r>
      <w:r w:rsidRPr="00595706">
        <w:rPr>
          <w:sz w:val="28"/>
          <w:szCs w:val="28"/>
        </w:rPr>
        <w:t xml:space="preserve"> 20 922,38 м</w:t>
      </w:r>
      <w:proofErr w:type="gramStart"/>
      <w:r w:rsidRPr="00595706">
        <w:rPr>
          <w:sz w:val="28"/>
          <w:szCs w:val="28"/>
          <w:vertAlign w:val="superscript"/>
        </w:rPr>
        <w:t>2</w:t>
      </w:r>
      <w:proofErr w:type="gramEnd"/>
      <w:r w:rsidRPr="00595706">
        <w:rPr>
          <w:sz w:val="28"/>
          <w:szCs w:val="28"/>
        </w:rPr>
        <w:t xml:space="preserve">. </w:t>
      </w:r>
    </w:p>
    <w:p w:rsidR="00275522" w:rsidRDefault="00C61559" w:rsidP="00BC7C92">
      <w:pPr>
        <w:suppressAutoHyphens/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Pr="00595706">
        <w:rPr>
          <w:sz w:val="28"/>
          <w:szCs w:val="28"/>
          <w:lang w:eastAsia="en-US"/>
        </w:rPr>
        <w:t>ерритория заказника имеет 4 функциональные зоны: зона особой охраны или строгого режима, зона экстенсивного природопользования, зона интенсивного природо</w:t>
      </w:r>
      <w:r>
        <w:rPr>
          <w:sz w:val="28"/>
          <w:szCs w:val="28"/>
          <w:lang w:eastAsia="en-US"/>
        </w:rPr>
        <w:t>пользования, рекреационная зона. Такое разделение соответствует сложившейся хозяйственной деятельности и позволяет сохранять свойства и качества природных комплексов.</w:t>
      </w:r>
    </w:p>
    <w:p w:rsidR="007B6B51" w:rsidRPr="007B6B51" w:rsidRDefault="007B6B51" w:rsidP="007B6B51">
      <w:pPr>
        <w:suppressAutoHyphens/>
        <w:spacing w:line="240" w:lineRule="auto"/>
        <w:rPr>
          <w:sz w:val="28"/>
          <w:szCs w:val="28"/>
          <w:lang w:eastAsia="en-US"/>
        </w:rPr>
      </w:pPr>
      <w:r w:rsidRPr="007B6B51">
        <w:rPr>
          <w:sz w:val="28"/>
          <w:szCs w:val="28"/>
          <w:lang w:eastAsia="en-US"/>
        </w:rPr>
        <w:t>В 2013 году мониторинг экологического состояния Крымского государственного зоологического заказника осуществлялся аккредитованной лабораторией ГБУ КК «КИАЦЭМ», при этом выполнен комплекс мероприятий по отбору проб и проведению лабораторных исследований отобранных проб, а также оценке качества воды р. Кубань, почвы, атмосферного воздуха на контрольных точках.</w:t>
      </w:r>
    </w:p>
    <w:p w:rsidR="007B6B51" w:rsidRDefault="007B6B51" w:rsidP="007B6B51">
      <w:pPr>
        <w:suppressAutoHyphens/>
        <w:spacing w:line="240" w:lineRule="auto"/>
        <w:rPr>
          <w:sz w:val="28"/>
          <w:szCs w:val="28"/>
          <w:lang w:eastAsia="en-US"/>
        </w:rPr>
      </w:pPr>
      <w:r w:rsidRPr="007B6B51">
        <w:rPr>
          <w:sz w:val="28"/>
          <w:szCs w:val="28"/>
          <w:lang w:eastAsia="en-US"/>
        </w:rPr>
        <w:t>Программа наблюдений за качеством окружающей природной среды включала в себя:</w:t>
      </w:r>
    </w:p>
    <w:p w:rsidR="009E3288" w:rsidRDefault="007B6B51" w:rsidP="007B6B5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</w:t>
      </w:r>
      <w:r w:rsidR="009E3288">
        <w:rPr>
          <w:sz w:val="28"/>
          <w:szCs w:val="28"/>
        </w:rPr>
        <w:t>ониторинг экологичес</w:t>
      </w:r>
      <w:r w:rsidR="000155A6">
        <w:rPr>
          <w:sz w:val="28"/>
          <w:szCs w:val="28"/>
        </w:rPr>
        <w:t>кого состояния водных объектов</w:t>
      </w:r>
      <w:r w:rsidR="001D2B0B">
        <w:rPr>
          <w:sz w:val="28"/>
          <w:szCs w:val="28"/>
        </w:rPr>
        <w:t>:</w:t>
      </w:r>
      <w:r w:rsidR="00A90B8A">
        <w:rPr>
          <w:sz w:val="28"/>
          <w:szCs w:val="28"/>
        </w:rPr>
        <w:t xml:space="preserve"> </w:t>
      </w:r>
      <w:r w:rsidR="001D2B0B">
        <w:rPr>
          <w:sz w:val="28"/>
          <w:szCs w:val="28"/>
        </w:rPr>
        <w:t xml:space="preserve">работы </w:t>
      </w:r>
      <w:r w:rsidR="00A90B8A">
        <w:rPr>
          <w:sz w:val="28"/>
          <w:szCs w:val="28"/>
        </w:rPr>
        <w:t>осуществля</w:t>
      </w:r>
      <w:r w:rsidR="001D2B0B">
        <w:rPr>
          <w:sz w:val="28"/>
          <w:szCs w:val="28"/>
        </w:rPr>
        <w:t>лись</w:t>
      </w:r>
      <w:r w:rsidR="00A90B8A">
        <w:rPr>
          <w:sz w:val="28"/>
          <w:szCs w:val="28"/>
        </w:rPr>
        <w:t xml:space="preserve"> в соответствии с ГОСТ 17.1.3.07-82 «Охрана природы. Гидросфера. Правила контроля качества воды водоемов и водотоков»</w:t>
      </w:r>
      <w:r w:rsidR="001D2B0B">
        <w:rPr>
          <w:sz w:val="28"/>
          <w:szCs w:val="28"/>
        </w:rPr>
        <w:t>.</w:t>
      </w:r>
      <w:r w:rsidR="000155A6">
        <w:rPr>
          <w:sz w:val="28"/>
          <w:szCs w:val="28"/>
        </w:rPr>
        <w:t xml:space="preserve"> </w:t>
      </w:r>
      <w:r w:rsidR="001D2B0B">
        <w:rPr>
          <w:sz w:val="28"/>
          <w:szCs w:val="28"/>
        </w:rPr>
        <w:t>И</w:t>
      </w:r>
      <w:r w:rsidR="009E3288">
        <w:rPr>
          <w:sz w:val="28"/>
          <w:szCs w:val="28"/>
        </w:rPr>
        <w:t>сследовани</w:t>
      </w:r>
      <w:r w:rsidR="001D2B0B">
        <w:rPr>
          <w:sz w:val="28"/>
          <w:szCs w:val="28"/>
        </w:rPr>
        <w:t>я</w:t>
      </w:r>
      <w:r w:rsidR="009E3288">
        <w:rPr>
          <w:sz w:val="28"/>
          <w:szCs w:val="28"/>
        </w:rPr>
        <w:t xml:space="preserve"> </w:t>
      </w:r>
      <w:r w:rsidR="001D2B0B">
        <w:rPr>
          <w:sz w:val="28"/>
          <w:szCs w:val="28"/>
        </w:rPr>
        <w:t xml:space="preserve">проводились </w:t>
      </w:r>
      <w:r w:rsidR="009E3288">
        <w:rPr>
          <w:sz w:val="28"/>
          <w:szCs w:val="28"/>
        </w:rPr>
        <w:t>в четырех установленных створах р. Кубань в границах Крымского заказника с периодичностью один раз в квартал.</w:t>
      </w:r>
      <w:r w:rsidR="00471DA8">
        <w:rPr>
          <w:sz w:val="28"/>
          <w:szCs w:val="28"/>
        </w:rPr>
        <w:t xml:space="preserve"> </w:t>
      </w:r>
      <w:r w:rsidR="009E3288">
        <w:rPr>
          <w:sz w:val="28"/>
          <w:szCs w:val="28"/>
        </w:rPr>
        <w:t xml:space="preserve">В программу исследований входило определение основных гидрохимических параметров природных вод с проведением </w:t>
      </w:r>
      <w:r w:rsidR="000155A6">
        <w:rPr>
          <w:sz w:val="28"/>
          <w:szCs w:val="28"/>
        </w:rPr>
        <w:t>комплексных химических анализов;</w:t>
      </w:r>
    </w:p>
    <w:p w:rsidR="002E7D03" w:rsidRDefault="007B6B51" w:rsidP="00471DA8">
      <w:pPr>
        <w:suppressAutoHyphens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="002E7D03" w:rsidRPr="00595706">
        <w:rPr>
          <w:sz w:val="28"/>
          <w:szCs w:val="28"/>
        </w:rPr>
        <w:t>аблюдения за качеством атмосферного воздуха</w:t>
      </w:r>
      <w:r w:rsidR="000155A6">
        <w:rPr>
          <w:sz w:val="28"/>
          <w:szCs w:val="28"/>
        </w:rPr>
        <w:t>: работы</w:t>
      </w:r>
      <w:r w:rsidR="002E7D03" w:rsidRPr="0059570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существлялись в соответствии с </w:t>
      </w:r>
      <w:r w:rsidR="002E7D03" w:rsidRPr="00595706">
        <w:rPr>
          <w:sz w:val="28"/>
          <w:szCs w:val="28"/>
        </w:rPr>
        <w:t>РД 52.04.186-89, ГОСТ 17.2.3.01-86 по неполной программе, режим отбора проб – разовый, ежеквартально.</w:t>
      </w:r>
      <w:r w:rsidR="00471DA8">
        <w:rPr>
          <w:sz w:val="28"/>
          <w:szCs w:val="28"/>
        </w:rPr>
        <w:t xml:space="preserve"> </w:t>
      </w:r>
      <w:r w:rsidR="000155A6">
        <w:rPr>
          <w:sz w:val="28"/>
          <w:szCs w:val="28"/>
        </w:rPr>
        <w:t>Проводилось</w:t>
      </w:r>
      <w:r w:rsidR="00403D21">
        <w:rPr>
          <w:sz w:val="28"/>
          <w:szCs w:val="28"/>
        </w:rPr>
        <w:t xml:space="preserve"> определение следующих загрязняющих веществ: </w:t>
      </w:r>
      <w:r w:rsidR="00403D21" w:rsidRPr="00403D21">
        <w:rPr>
          <w:sz w:val="28"/>
          <w:szCs w:val="28"/>
        </w:rPr>
        <w:t>о-ксилол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азота диоксид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железо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серы диоксид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кобальт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углерода оксид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марганец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взвешенные вещес</w:t>
      </w:r>
      <w:bookmarkStart w:id="0" w:name="_GoBack"/>
      <w:bookmarkEnd w:id="0"/>
      <w:r w:rsidR="00403D21" w:rsidRPr="00403D21">
        <w:rPr>
          <w:sz w:val="28"/>
          <w:szCs w:val="28"/>
        </w:rPr>
        <w:t>тва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медь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углеводороды С</w:t>
      </w:r>
      <w:r w:rsidR="00403D21" w:rsidRPr="000155A6">
        <w:rPr>
          <w:sz w:val="28"/>
          <w:szCs w:val="28"/>
          <w:vertAlign w:val="subscript"/>
        </w:rPr>
        <w:t>1</w:t>
      </w:r>
      <w:r w:rsidR="00403D21" w:rsidRPr="00403D21">
        <w:rPr>
          <w:sz w:val="28"/>
          <w:szCs w:val="28"/>
        </w:rPr>
        <w:t xml:space="preserve"> – С</w:t>
      </w:r>
      <w:r w:rsidR="00403D21" w:rsidRPr="000155A6">
        <w:rPr>
          <w:sz w:val="28"/>
          <w:szCs w:val="28"/>
          <w:vertAlign w:val="subscript"/>
        </w:rPr>
        <w:t>10</w:t>
      </w:r>
      <w:r w:rsidR="00403D21" w:rsidRPr="00403D21">
        <w:rPr>
          <w:sz w:val="28"/>
          <w:szCs w:val="28"/>
        </w:rPr>
        <w:t xml:space="preserve"> (суммарно)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никель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бензол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свинец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толуол</w:t>
      </w:r>
      <w:r w:rsidR="00403D21">
        <w:rPr>
          <w:sz w:val="28"/>
          <w:szCs w:val="28"/>
        </w:rPr>
        <w:t xml:space="preserve">, </w:t>
      </w:r>
      <w:r w:rsidR="00403D21" w:rsidRPr="00403D21">
        <w:rPr>
          <w:sz w:val="28"/>
          <w:szCs w:val="28"/>
        </w:rPr>
        <w:t>кадмий</w:t>
      </w:r>
      <w:r w:rsidR="00403D21">
        <w:rPr>
          <w:sz w:val="28"/>
          <w:szCs w:val="28"/>
        </w:rPr>
        <w:t xml:space="preserve">, </w:t>
      </w:r>
      <w:proofErr w:type="spellStart"/>
      <w:r w:rsidR="00403D21" w:rsidRPr="00403D21">
        <w:rPr>
          <w:sz w:val="28"/>
          <w:szCs w:val="28"/>
        </w:rPr>
        <w:t>м</w:t>
      </w:r>
      <w:proofErr w:type="gramStart"/>
      <w:r w:rsidR="00403D21" w:rsidRPr="00403D21">
        <w:rPr>
          <w:sz w:val="28"/>
          <w:szCs w:val="28"/>
        </w:rPr>
        <w:t>,п</w:t>
      </w:r>
      <w:proofErr w:type="spellEnd"/>
      <w:proofErr w:type="gramEnd"/>
      <w:r w:rsidR="00403D21" w:rsidRPr="00403D21">
        <w:rPr>
          <w:sz w:val="28"/>
          <w:szCs w:val="28"/>
        </w:rPr>
        <w:t>-ксилол</w:t>
      </w:r>
      <w:r w:rsidR="00403D21">
        <w:rPr>
          <w:sz w:val="28"/>
          <w:szCs w:val="28"/>
        </w:rPr>
        <w:t>,</w:t>
      </w:r>
      <w:r w:rsidR="001D2B0B" w:rsidRPr="00403D21">
        <w:rPr>
          <w:sz w:val="28"/>
          <w:szCs w:val="28"/>
        </w:rPr>
        <w:t xml:space="preserve"> </w:t>
      </w:r>
      <w:r w:rsidR="00403D21" w:rsidRPr="00403D21">
        <w:rPr>
          <w:sz w:val="28"/>
          <w:szCs w:val="28"/>
        </w:rPr>
        <w:t>цинк</w:t>
      </w:r>
      <w:r w:rsidR="00403D21">
        <w:rPr>
          <w:sz w:val="28"/>
          <w:szCs w:val="28"/>
        </w:rPr>
        <w:t>. При отборе проб также производились замеры м</w:t>
      </w:r>
      <w:r w:rsidR="00403D21" w:rsidRPr="00403D21">
        <w:rPr>
          <w:sz w:val="28"/>
          <w:szCs w:val="28"/>
        </w:rPr>
        <w:t>етеопараметр</w:t>
      </w:r>
      <w:r w:rsidR="00403D21">
        <w:rPr>
          <w:sz w:val="28"/>
          <w:szCs w:val="28"/>
        </w:rPr>
        <w:t>ов.</w:t>
      </w:r>
    </w:p>
    <w:p w:rsidR="009010C9" w:rsidRDefault="007B6B51" w:rsidP="009010C9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B8A">
        <w:rPr>
          <w:sz w:val="28"/>
          <w:szCs w:val="28"/>
        </w:rPr>
        <w:t>оценка уровня загрязнения почв на территории заказника</w:t>
      </w:r>
      <w:r w:rsidR="000155A6">
        <w:rPr>
          <w:sz w:val="28"/>
          <w:szCs w:val="28"/>
        </w:rPr>
        <w:t>:</w:t>
      </w:r>
      <w:r w:rsidR="009010C9" w:rsidRPr="00595706">
        <w:rPr>
          <w:sz w:val="28"/>
          <w:szCs w:val="28"/>
        </w:rPr>
        <w:t xml:space="preserve"> </w:t>
      </w:r>
      <w:r w:rsidR="000155A6">
        <w:rPr>
          <w:sz w:val="28"/>
          <w:szCs w:val="28"/>
        </w:rPr>
        <w:t>все работы проводились</w:t>
      </w:r>
      <w:r w:rsidR="009010C9" w:rsidRPr="00595706">
        <w:rPr>
          <w:sz w:val="28"/>
          <w:szCs w:val="28"/>
        </w:rPr>
        <w:t xml:space="preserve"> в соответствии с ГОСТ 17.4.4.02-84 «Охрана природы. Почвы. </w:t>
      </w:r>
      <w:r w:rsidR="009010C9" w:rsidRPr="00595706">
        <w:rPr>
          <w:sz w:val="28"/>
          <w:szCs w:val="28"/>
        </w:rPr>
        <w:lastRenderedPageBreak/>
        <w:t xml:space="preserve">Методы отбора и подготовки проб почвы для химического, бактериологического и гельминтологического анализа». Метод отбора точечных проб – конвертом, </w:t>
      </w:r>
      <w:r w:rsidR="00370651">
        <w:rPr>
          <w:sz w:val="28"/>
          <w:szCs w:val="28"/>
        </w:rPr>
        <w:t xml:space="preserve">отбор проб производился </w:t>
      </w:r>
      <w:r w:rsidR="009010C9" w:rsidRPr="00595706">
        <w:rPr>
          <w:sz w:val="28"/>
          <w:szCs w:val="28"/>
        </w:rPr>
        <w:t>ежеквартально.</w:t>
      </w:r>
      <w:r w:rsidR="009010C9">
        <w:rPr>
          <w:sz w:val="28"/>
          <w:szCs w:val="28"/>
        </w:rPr>
        <w:t xml:space="preserve"> </w:t>
      </w:r>
      <w:proofErr w:type="gramStart"/>
      <w:r w:rsidR="009010C9" w:rsidRPr="009010C9">
        <w:rPr>
          <w:sz w:val="28"/>
          <w:szCs w:val="28"/>
        </w:rPr>
        <w:t>Исследования проводились по следующим показателям:</w:t>
      </w:r>
      <w:r w:rsidR="009010C9">
        <w:rPr>
          <w:sz w:val="28"/>
          <w:szCs w:val="28"/>
        </w:rPr>
        <w:t xml:space="preserve"> </w:t>
      </w:r>
      <w:r w:rsidR="009010C9" w:rsidRPr="009010C9">
        <w:rPr>
          <w:sz w:val="28"/>
          <w:szCs w:val="28"/>
        </w:rPr>
        <w:t>железо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никель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кобальт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свинец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марганец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кадмий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медь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цинк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ртуть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хром</w:t>
      </w:r>
      <w:r w:rsidR="009010C9">
        <w:rPr>
          <w:sz w:val="28"/>
          <w:szCs w:val="28"/>
        </w:rPr>
        <w:t xml:space="preserve">, </w:t>
      </w:r>
      <w:r w:rsidR="009010C9" w:rsidRPr="009010C9">
        <w:rPr>
          <w:sz w:val="28"/>
          <w:szCs w:val="28"/>
        </w:rPr>
        <w:t>нефтепродукты</w:t>
      </w:r>
      <w:r w:rsidR="009010C9">
        <w:rPr>
          <w:sz w:val="28"/>
          <w:szCs w:val="28"/>
        </w:rPr>
        <w:t>.</w:t>
      </w:r>
      <w:proofErr w:type="gramEnd"/>
    </w:p>
    <w:p w:rsidR="007B470E" w:rsidRDefault="007B470E" w:rsidP="009010C9">
      <w:pPr>
        <w:suppressAutoHyphens/>
        <w:spacing w:line="240" w:lineRule="auto"/>
        <w:rPr>
          <w:sz w:val="28"/>
          <w:szCs w:val="28"/>
        </w:rPr>
      </w:pPr>
    </w:p>
    <w:p w:rsidR="007B470E" w:rsidRDefault="007B470E" w:rsidP="007B470E">
      <w:pPr>
        <w:suppressAutoHyphens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Проведенный анализ полученных результатов исследований показал, что </w:t>
      </w:r>
      <w:r>
        <w:rPr>
          <w:sz w:val="28"/>
          <w:szCs w:val="28"/>
        </w:rPr>
        <w:t xml:space="preserve">содержание в воде </w:t>
      </w:r>
      <w:proofErr w:type="spellStart"/>
      <w:r>
        <w:rPr>
          <w:sz w:val="28"/>
          <w:szCs w:val="28"/>
        </w:rPr>
        <w:t>легкоокисляемых</w:t>
      </w:r>
      <w:proofErr w:type="spellEnd"/>
      <w:r>
        <w:rPr>
          <w:sz w:val="28"/>
          <w:szCs w:val="28"/>
        </w:rPr>
        <w:t xml:space="preserve"> органических веществ (по БПК) было на уровне ПДК (1,0-1,1 ПДК). </w:t>
      </w:r>
      <w:r>
        <w:rPr>
          <w:bCs/>
          <w:sz w:val="28"/>
          <w:szCs w:val="28"/>
        </w:rPr>
        <w:t xml:space="preserve">Основными загрязняющими веществами, присутствующими в каждой пробе природной воды и превышающими ПДК являлись: сульфаты </w:t>
      </w:r>
      <w:r>
        <w:rPr>
          <w:sz w:val="28"/>
          <w:szCs w:val="28"/>
        </w:rPr>
        <w:t>(1,0 – 1,6 ПДК)</w:t>
      </w:r>
      <w:r>
        <w:rPr>
          <w:bCs/>
          <w:sz w:val="28"/>
          <w:szCs w:val="28"/>
        </w:rPr>
        <w:t xml:space="preserve">, медь </w:t>
      </w:r>
      <w:r>
        <w:rPr>
          <w:sz w:val="28"/>
          <w:szCs w:val="28"/>
        </w:rPr>
        <w:t>(7,0 – 13,0 ПДК)</w:t>
      </w:r>
      <w:r>
        <w:rPr>
          <w:bCs/>
          <w:sz w:val="28"/>
          <w:szCs w:val="28"/>
        </w:rPr>
        <w:t xml:space="preserve">, марганец </w:t>
      </w:r>
      <w:r>
        <w:rPr>
          <w:sz w:val="28"/>
          <w:szCs w:val="28"/>
        </w:rPr>
        <w:t>(1,0 – 1,5 ПДК), цинк (1,7 - 2,2 ПДК), железо (2,0 – 3,3 ПДК), азот нитритов (1,9 – 2,1 ПДК)</w:t>
      </w:r>
      <w:r w:rsidR="007B6B51">
        <w:rPr>
          <w:sz w:val="28"/>
          <w:szCs w:val="28"/>
        </w:rPr>
        <w:t xml:space="preserve">. Результаты исследований за весь период наблюдения представлены на </w:t>
      </w:r>
      <w:r w:rsidR="00471DA8">
        <w:rPr>
          <w:sz w:val="28"/>
          <w:szCs w:val="28"/>
        </w:rPr>
        <w:t>рис</w:t>
      </w:r>
      <w:r w:rsidR="007B6B51">
        <w:rPr>
          <w:sz w:val="28"/>
          <w:szCs w:val="28"/>
        </w:rPr>
        <w:t>унке</w:t>
      </w:r>
      <w:r w:rsidR="00471DA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9010C9" w:rsidRDefault="009010C9" w:rsidP="00403D21">
      <w:pPr>
        <w:suppressAutoHyphens/>
        <w:spacing w:line="240" w:lineRule="auto"/>
        <w:rPr>
          <w:sz w:val="28"/>
          <w:szCs w:val="28"/>
        </w:rPr>
      </w:pPr>
    </w:p>
    <w:p w:rsidR="00C44BC0" w:rsidRDefault="00C44BC0" w:rsidP="00403D21">
      <w:pPr>
        <w:suppressAutoHyphens/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A52F2F3" wp14:editId="6CC89DE0">
            <wp:extent cx="5940425" cy="3492889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6B51" w:rsidRDefault="007B470E" w:rsidP="00403D2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Рисунок 1 – Результаты мониторинга состояния р. Кубань в границах </w:t>
      </w:r>
    </w:p>
    <w:p w:rsidR="007B470E" w:rsidRDefault="007B6B51" w:rsidP="00403D2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70E">
        <w:rPr>
          <w:sz w:val="28"/>
          <w:szCs w:val="28"/>
        </w:rPr>
        <w:t>заказника</w:t>
      </w:r>
    </w:p>
    <w:p w:rsidR="00471DA8" w:rsidRDefault="00471DA8" w:rsidP="00471DA8">
      <w:pPr>
        <w:suppressAutoHyphens/>
        <w:spacing w:line="240" w:lineRule="auto"/>
        <w:rPr>
          <w:sz w:val="28"/>
          <w:szCs w:val="28"/>
        </w:rPr>
      </w:pPr>
    </w:p>
    <w:p w:rsidR="00471DA8" w:rsidRDefault="00471DA8" w:rsidP="00471DA8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уровень загрязнения природных вод водного объекта в границах исследуемой территории, соответствует </w:t>
      </w:r>
      <w:r w:rsidR="00A90B8A">
        <w:rPr>
          <w:sz w:val="28"/>
          <w:szCs w:val="28"/>
        </w:rPr>
        <w:t xml:space="preserve">показателям в </w:t>
      </w:r>
      <w:r>
        <w:rPr>
          <w:sz w:val="28"/>
          <w:szCs w:val="28"/>
        </w:rPr>
        <w:t>фонов</w:t>
      </w:r>
      <w:r w:rsidR="00A90B8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90B8A">
        <w:rPr>
          <w:sz w:val="28"/>
          <w:szCs w:val="28"/>
        </w:rPr>
        <w:t>точке до прохождения водотока по территории заказника</w:t>
      </w:r>
      <w:r>
        <w:rPr>
          <w:sz w:val="28"/>
          <w:szCs w:val="28"/>
        </w:rPr>
        <w:t>. Уровень загрязнения воды р. Кубань на данной территории соответствует показателю «умеренно загрязненная».</w:t>
      </w:r>
    </w:p>
    <w:p w:rsidR="00A90B8A" w:rsidRDefault="00A90B8A" w:rsidP="00A90B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Высокое содержание в природных водах металлов (марганца, меди, цинка, железа) не носит антропогенного характера и обусловлено естественным гидрохимическим фактором: высокой минерализацией питающих грунтовых вод и вымыванием рек</w:t>
      </w:r>
      <w:r w:rsidR="00370651">
        <w:rPr>
          <w:sz w:val="28"/>
          <w:szCs w:val="28"/>
        </w:rPr>
        <w:t>ой</w:t>
      </w:r>
      <w:r>
        <w:rPr>
          <w:sz w:val="28"/>
          <w:szCs w:val="28"/>
        </w:rPr>
        <w:t xml:space="preserve"> солей из пород и почв</w:t>
      </w:r>
      <w:r w:rsidR="0037065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 xml:space="preserve">также подтверждается результатами мониторинга почв территории заказника (рис. </w:t>
      </w:r>
      <w:r w:rsidR="0037065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370651" w:rsidRDefault="00370651" w:rsidP="00403D21">
      <w:pPr>
        <w:suppressAutoHyphens/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1121C6AF" wp14:editId="57CFEADC">
            <wp:extent cx="4279392" cy="2267712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0651" w:rsidRDefault="00370651" w:rsidP="0037065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Рисунок 2 – Результаты мониторинга почв на территории заказника</w:t>
      </w:r>
    </w:p>
    <w:p w:rsidR="00370651" w:rsidRDefault="00370651" w:rsidP="00403D21">
      <w:pPr>
        <w:suppressAutoHyphens/>
        <w:spacing w:line="240" w:lineRule="auto"/>
        <w:rPr>
          <w:sz w:val="28"/>
          <w:szCs w:val="28"/>
        </w:rPr>
      </w:pPr>
    </w:p>
    <w:p w:rsidR="007B470E" w:rsidRDefault="00471DA8" w:rsidP="00403D2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Результаты исследования атмосферного воздуха на контрольных точках в границах Крымского зоологического заказника представлены на рис. 3.</w:t>
      </w:r>
    </w:p>
    <w:p w:rsidR="007B470E" w:rsidRDefault="007B470E" w:rsidP="00403D21">
      <w:pPr>
        <w:suppressAutoHyphens/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C45ECB4" wp14:editId="51969945">
            <wp:extent cx="4608576" cy="2926080"/>
            <wp:effectExtent l="0" t="0" r="190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0AD" w:rsidRDefault="00BF311D" w:rsidP="00403D2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Рисунок 2 – Результаты мониторинга атмосферного воздуха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F311D" w:rsidRDefault="009930AD" w:rsidP="00403D2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311D">
        <w:rPr>
          <w:sz w:val="28"/>
          <w:szCs w:val="28"/>
        </w:rPr>
        <w:t>территории заказника</w:t>
      </w:r>
    </w:p>
    <w:p w:rsidR="00471DA8" w:rsidRDefault="00471DA8" w:rsidP="00403D21">
      <w:pPr>
        <w:suppressAutoHyphens/>
        <w:spacing w:line="240" w:lineRule="auto"/>
        <w:rPr>
          <w:sz w:val="28"/>
          <w:szCs w:val="28"/>
        </w:rPr>
      </w:pPr>
    </w:p>
    <w:p w:rsidR="00BF311D" w:rsidRDefault="00BF311D" w:rsidP="00403D21">
      <w:pPr>
        <w:suppressAutoHyphens/>
        <w:spacing w:line="240" w:lineRule="auto"/>
        <w:rPr>
          <w:sz w:val="28"/>
          <w:szCs w:val="28"/>
        </w:rPr>
      </w:pPr>
    </w:p>
    <w:p w:rsidR="00471DA8" w:rsidRDefault="00471DA8" w:rsidP="00471DA8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Исследования состояния атмосферного воздуха и почв на территории заказника </w:t>
      </w:r>
      <w:r w:rsidR="009930AD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не выявили превышени</w:t>
      </w:r>
      <w:r w:rsidR="007B6B51">
        <w:rPr>
          <w:sz w:val="28"/>
          <w:szCs w:val="28"/>
        </w:rPr>
        <w:t>й</w:t>
      </w:r>
      <w:r>
        <w:rPr>
          <w:sz w:val="28"/>
          <w:szCs w:val="28"/>
        </w:rPr>
        <w:t xml:space="preserve"> допустимых концентраций</w:t>
      </w:r>
      <w:r w:rsidR="007B6B51">
        <w:rPr>
          <w:sz w:val="28"/>
          <w:szCs w:val="28"/>
        </w:rPr>
        <w:t xml:space="preserve"> загрязняющих веществ</w:t>
      </w:r>
      <w:r>
        <w:rPr>
          <w:sz w:val="28"/>
          <w:szCs w:val="28"/>
        </w:rPr>
        <w:t>.</w:t>
      </w:r>
    </w:p>
    <w:p w:rsidR="00471DA8" w:rsidRDefault="000155A6" w:rsidP="002307F1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Постоянные наблюдения за </w:t>
      </w:r>
      <w:r w:rsidR="002307F1">
        <w:rPr>
          <w:sz w:val="28"/>
          <w:szCs w:val="28"/>
        </w:rPr>
        <w:t>динамик</w:t>
      </w:r>
      <w:r>
        <w:rPr>
          <w:sz w:val="28"/>
          <w:szCs w:val="28"/>
        </w:rPr>
        <w:t>ой</w:t>
      </w:r>
      <w:r w:rsidR="002307F1">
        <w:rPr>
          <w:sz w:val="28"/>
          <w:szCs w:val="28"/>
        </w:rPr>
        <w:t xml:space="preserve"> показателей состояния окружающе</w:t>
      </w:r>
      <w:r>
        <w:rPr>
          <w:sz w:val="28"/>
          <w:szCs w:val="28"/>
        </w:rPr>
        <w:t>й среды на территории заказника</w:t>
      </w:r>
      <w:r w:rsidR="002307F1">
        <w:rPr>
          <w:sz w:val="28"/>
          <w:szCs w:val="28"/>
        </w:rPr>
        <w:t xml:space="preserve"> </w:t>
      </w:r>
      <w:r w:rsidR="00471DA8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продолжаются</w:t>
      </w:r>
      <w:r w:rsidR="00471DA8">
        <w:rPr>
          <w:sz w:val="28"/>
          <w:szCs w:val="28"/>
        </w:rPr>
        <w:t>.</w:t>
      </w:r>
    </w:p>
    <w:p w:rsidR="00471DA8" w:rsidRDefault="00471DA8" w:rsidP="002307F1">
      <w:pPr>
        <w:suppressAutoHyphens/>
        <w:spacing w:line="240" w:lineRule="auto"/>
        <w:rPr>
          <w:sz w:val="28"/>
          <w:szCs w:val="28"/>
        </w:rPr>
      </w:pPr>
    </w:p>
    <w:sectPr w:rsidR="0047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2"/>
    <w:rsid w:val="000155A6"/>
    <w:rsid w:val="000D448E"/>
    <w:rsid w:val="001D2B0B"/>
    <w:rsid w:val="001F462E"/>
    <w:rsid w:val="002307F1"/>
    <w:rsid w:val="00275522"/>
    <w:rsid w:val="002E7D03"/>
    <w:rsid w:val="00370651"/>
    <w:rsid w:val="00403D21"/>
    <w:rsid w:val="00455314"/>
    <w:rsid w:val="00471DA8"/>
    <w:rsid w:val="004C2F57"/>
    <w:rsid w:val="004C3099"/>
    <w:rsid w:val="00514B42"/>
    <w:rsid w:val="005E063D"/>
    <w:rsid w:val="00634BF5"/>
    <w:rsid w:val="007A4A6B"/>
    <w:rsid w:val="007B470E"/>
    <w:rsid w:val="007B6B51"/>
    <w:rsid w:val="009010C9"/>
    <w:rsid w:val="009930AD"/>
    <w:rsid w:val="009E3288"/>
    <w:rsid w:val="00A90B8A"/>
    <w:rsid w:val="00A92E0B"/>
    <w:rsid w:val="00B17EF7"/>
    <w:rsid w:val="00B93A3C"/>
    <w:rsid w:val="00BC7C92"/>
    <w:rsid w:val="00BF311D"/>
    <w:rsid w:val="00C44BC0"/>
    <w:rsid w:val="00C46528"/>
    <w:rsid w:val="00C61559"/>
    <w:rsid w:val="00C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32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4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32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4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6;&#1086;&#108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6;&#1086;&#108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6;&#1086;&#108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вода!$C$2</c:f>
              <c:strCache>
                <c:ptCount val="1"/>
                <c:pt idx="0">
                  <c:v>точка № 1</c:v>
                </c:pt>
              </c:strCache>
            </c:strRef>
          </c:tx>
          <c:invertIfNegative val="0"/>
          <c:cat>
            <c:strRef>
              <c:f>вода!$B$3:$B$23</c:f>
              <c:strCache>
                <c:ptCount val="21"/>
                <c:pt idx="0">
                  <c:v>Сухой остаток</c:v>
                </c:pt>
                <c:pt idx="1">
                  <c:v>БПК-5</c:v>
                </c:pt>
                <c:pt idx="2">
                  <c:v>ХПК</c:v>
                </c:pt>
                <c:pt idx="3">
                  <c:v>Сульфаты</c:v>
                </c:pt>
                <c:pt idx="4">
                  <c:v>Хлориды</c:v>
                </c:pt>
                <c:pt idx="5">
                  <c:v>Азот аммонийный</c:v>
                </c:pt>
                <c:pt idx="6">
                  <c:v>Нитраты</c:v>
                </c:pt>
                <c:pt idx="7">
                  <c:v>Азот нитритов</c:v>
                </c:pt>
                <c:pt idx="8">
                  <c:v>Кальций</c:v>
                </c:pt>
                <c:pt idx="9">
                  <c:v>Магний</c:v>
                </c:pt>
                <c:pt idx="10">
                  <c:v>Фосфаты</c:v>
                </c:pt>
                <c:pt idx="11">
                  <c:v>Нефтепродукты</c:v>
                </c:pt>
                <c:pt idx="12">
                  <c:v>Фенолы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Цинк</c:v>
                </c:pt>
                <c:pt idx="16">
                  <c:v>Кадмий</c:v>
                </c:pt>
                <c:pt idx="17">
                  <c:v>Свинец</c:v>
                </c:pt>
                <c:pt idx="18">
                  <c:v>Железо</c:v>
                </c:pt>
                <c:pt idx="19">
                  <c:v>Хром (IV)</c:v>
                </c:pt>
                <c:pt idx="20">
                  <c:v>Никель</c:v>
                </c:pt>
              </c:strCache>
            </c:strRef>
          </c:cat>
          <c:val>
            <c:numRef>
              <c:f>вода!$C$3:$C$23</c:f>
              <c:numCache>
                <c:formatCode>General</c:formatCode>
                <c:ptCount val="21"/>
                <c:pt idx="0">
                  <c:v>0.3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0.1</c:v>
                </c:pt>
                <c:pt idx="5">
                  <c:v>0.1</c:v>
                </c:pt>
                <c:pt idx="6">
                  <c:v>0.2</c:v>
                </c:pt>
                <c:pt idx="7">
                  <c:v>0.6</c:v>
                </c:pt>
                <c:pt idx="8">
                  <c:v>0.3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0.5</c:v>
                </c:pt>
                <c:pt idx="13">
                  <c:v>1.5</c:v>
                </c:pt>
                <c:pt idx="14">
                  <c:v>13</c:v>
                </c:pt>
                <c:pt idx="15">
                  <c:v>2.2000000000000002</c:v>
                </c:pt>
                <c:pt idx="16">
                  <c:v>0</c:v>
                </c:pt>
                <c:pt idx="17">
                  <c:v>0.8</c:v>
                </c:pt>
                <c:pt idx="18">
                  <c:v>3.3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вода!$D$2</c:f>
              <c:strCache>
                <c:ptCount val="1"/>
                <c:pt idx="0">
                  <c:v>точка № 2</c:v>
                </c:pt>
              </c:strCache>
            </c:strRef>
          </c:tx>
          <c:invertIfNegative val="0"/>
          <c:cat>
            <c:strRef>
              <c:f>вода!$B$3:$B$23</c:f>
              <c:strCache>
                <c:ptCount val="21"/>
                <c:pt idx="0">
                  <c:v>Сухой остаток</c:v>
                </c:pt>
                <c:pt idx="1">
                  <c:v>БПК-5</c:v>
                </c:pt>
                <c:pt idx="2">
                  <c:v>ХПК</c:v>
                </c:pt>
                <c:pt idx="3">
                  <c:v>Сульфаты</c:v>
                </c:pt>
                <c:pt idx="4">
                  <c:v>Хлориды</c:v>
                </c:pt>
                <c:pt idx="5">
                  <c:v>Азот аммонийный</c:v>
                </c:pt>
                <c:pt idx="6">
                  <c:v>Нитраты</c:v>
                </c:pt>
                <c:pt idx="7">
                  <c:v>Азот нитритов</c:v>
                </c:pt>
                <c:pt idx="8">
                  <c:v>Кальций</c:v>
                </c:pt>
                <c:pt idx="9">
                  <c:v>Магний</c:v>
                </c:pt>
                <c:pt idx="10">
                  <c:v>Фосфаты</c:v>
                </c:pt>
                <c:pt idx="11">
                  <c:v>Нефтепродукты</c:v>
                </c:pt>
                <c:pt idx="12">
                  <c:v>Фенолы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Цинк</c:v>
                </c:pt>
                <c:pt idx="16">
                  <c:v>Кадмий</c:v>
                </c:pt>
                <c:pt idx="17">
                  <c:v>Свинец</c:v>
                </c:pt>
                <c:pt idx="18">
                  <c:v>Железо</c:v>
                </c:pt>
                <c:pt idx="19">
                  <c:v>Хром (IV)</c:v>
                </c:pt>
                <c:pt idx="20">
                  <c:v>Никель</c:v>
                </c:pt>
              </c:strCache>
            </c:strRef>
          </c:cat>
          <c:val>
            <c:numRef>
              <c:f>вода!$D$3:$D$23</c:f>
              <c:numCache>
                <c:formatCode>General</c:formatCode>
                <c:ptCount val="21"/>
                <c:pt idx="0">
                  <c:v>0.5</c:v>
                </c:pt>
                <c:pt idx="1">
                  <c:v>1</c:v>
                </c:pt>
                <c:pt idx="2">
                  <c:v>0.7</c:v>
                </c:pt>
                <c:pt idx="3">
                  <c:v>1.2</c:v>
                </c:pt>
                <c:pt idx="4">
                  <c:v>0</c:v>
                </c:pt>
                <c:pt idx="5">
                  <c:v>0.1</c:v>
                </c:pt>
                <c:pt idx="6">
                  <c:v>0.2</c:v>
                </c:pt>
                <c:pt idx="7">
                  <c:v>1.9</c:v>
                </c:pt>
                <c:pt idx="8">
                  <c:v>0.3</c:v>
                </c:pt>
                <c:pt idx="9">
                  <c:v>0.6</c:v>
                </c:pt>
                <c:pt idx="10">
                  <c:v>1.3</c:v>
                </c:pt>
                <c:pt idx="11">
                  <c:v>0.6</c:v>
                </c:pt>
                <c:pt idx="12">
                  <c:v>0.6</c:v>
                </c:pt>
                <c:pt idx="13">
                  <c:v>1.1000000000000001</c:v>
                </c:pt>
                <c:pt idx="14">
                  <c:v>7</c:v>
                </c:pt>
                <c:pt idx="15">
                  <c:v>1.7</c:v>
                </c:pt>
                <c:pt idx="16">
                  <c:v>0</c:v>
                </c:pt>
                <c:pt idx="17">
                  <c:v>0.4</c:v>
                </c:pt>
                <c:pt idx="18">
                  <c:v>3.2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вода!$E$2</c:f>
              <c:strCache>
                <c:ptCount val="1"/>
                <c:pt idx="0">
                  <c:v>точка № 3</c:v>
                </c:pt>
              </c:strCache>
            </c:strRef>
          </c:tx>
          <c:invertIfNegative val="0"/>
          <c:cat>
            <c:strRef>
              <c:f>вода!$B$3:$B$23</c:f>
              <c:strCache>
                <c:ptCount val="21"/>
                <c:pt idx="0">
                  <c:v>Сухой остаток</c:v>
                </c:pt>
                <c:pt idx="1">
                  <c:v>БПК-5</c:v>
                </c:pt>
                <c:pt idx="2">
                  <c:v>ХПК</c:v>
                </c:pt>
                <c:pt idx="3">
                  <c:v>Сульфаты</c:v>
                </c:pt>
                <c:pt idx="4">
                  <c:v>Хлориды</c:v>
                </c:pt>
                <c:pt idx="5">
                  <c:v>Азот аммонийный</c:v>
                </c:pt>
                <c:pt idx="6">
                  <c:v>Нитраты</c:v>
                </c:pt>
                <c:pt idx="7">
                  <c:v>Азот нитритов</c:v>
                </c:pt>
                <c:pt idx="8">
                  <c:v>Кальций</c:v>
                </c:pt>
                <c:pt idx="9">
                  <c:v>Магний</c:v>
                </c:pt>
                <c:pt idx="10">
                  <c:v>Фосфаты</c:v>
                </c:pt>
                <c:pt idx="11">
                  <c:v>Нефтепродукты</c:v>
                </c:pt>
                <c:pt idx="12">
                  <c:v>Фенолы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Цинк</c:v>
                </c:pt>
                <c:pt idx="16">
                  <c:v>Кадмий</c:v>
                </c:pt>
                <c:pt idx="17">
                  <c:v>Свинец</c:v>
                </c:pt>
                <c:pt idx="18">
                  <c:v>Железо</c:v>
                </c:pt>
                <c:pt idx="19">
                  <c:v>Хром (IV)</c:v>
                </c:pt>
                <c:pt idx="20">
                  <c:v>Никель</c:v>
                </c:pt>
              </c:strCache>
            </c:strRef>
          </c:cat>
          <c:val>
            <c:numRef>
              <c:f>вода!$E$3:$E$23</c:f>
              <c:numCache>
                <c:formatCode>General</c:formatCode>
                <c:ptCount val="21"/>
                <c:pt idx="0">
                  <c:v>0.5</c:v>
                </c:pt>
                <c:pt idx="1">
                  <c:v>1.1000000000000001</c:v>
                </c:pt>
                <c:pt idx="2">
                  <c:v>0.6</c:v>
                </c:pt>
                <c:pt idx="3">
                  <c:v>1.2</c:v>
                </c:pt>
                <c:pt idx="4">
                  <c:v>0</c:v>
                </c:pt>
                <c:pt idx="5">
                  <c:v>0.1</c:v>
                </c:pt>
                <c:pt idx="6">
                  <c:v>0.2</c:v>
                </c:pt>
                <c:pt idx="7">
                  <c:v>2.1</c:v>
                </c:pt>
                <c:pt idx="8">
                  <c:v>0.4</c:v>
                </c:pt>
                <c:pt idx="9">
                  <c:v>0.7</c:v>
                </c:pt>
                <c:pt idx="10">
                  <c:v>0.8</c:v>
                </c:pt>
                <c:pt idx="11">
                  <c:v>0.6</c:v>
                </c:pt>
                <c:pt idx="12">
                  <c:v>0.5</c:v>
                </c:pt>
                <c:pt idx="13">
                  <c:v>1</c:v>
                </c:pt>
                <c:pt idx="14">
                  <c:v>8.8000000000000007</c:v>
                </c:pt>
                <c:pt idx="15">
                  <c:v>1.7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вода!$F$2</c:f>
              <c:strCache>
                <c:ptCount val="1"/>
                <c:pt idx="0">
                  <c:v>точка № 4</c:v>
                </c:pt>
              </c:strCache>
            </c:strRef>
          </c:tx>
          <c:invertIfNegative val="0"/>
          <c:cat>
            <c:strRef>
              <c:f>вода!$B$3:$B$23</c:f>
              <c:strCache>
                <c:ptCount val="21"/>
                <c:pt idx="0">
                  <c:v>Сухой остаток</c:v>
                </c:pt>
                <c:pt idx="1">
                  <c:v>БПК-5</c:v>
                </c:pt>
                <c:pt idx="2">
                  <c:v>ХПК</c:v>
                </c:pt>
                <c:pt idx="3">
                  <c:v>Сульфаты</c:v>
                </c:pt>
                <c:pt idx="4">
                  <c:v>Хлориды</c:v>
                </c:pt>
                <c:pt idx="5">
                  <c:v>Азот аммонийный</c:v>
                </c:pt>
                <c:pt idx="6">
                  <c:v>Нитраты</c:v>
                </c:pt>
                <c:pt idx="7">
                  <c:v>Азот нитритов</c:v>
                </c:pt>
                <c:pt idx="8">
                  <c:v>Кальций</c:v>
                </c:pt>
                <c:pt idx="9">
                  <c:v>Магний</c:v>
                </c:pt>
                <c:pt idx="10">
                  <c:v>Фосфаты</c:v>
                </c:pt>
                <c:pt idx="11">
                  <c:v>Нефтепродукты</c:v>
                </c:pt>
                <c:pt idx="12">
                  <c:v>Фенолы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Цинк</c:v>
                </c:pt>
                <c:pt idx="16">
                  <c:v>Кадмий</c:v>
                </c:pt>
                <c:pt idx="17">
                  <c:v>Свинец</c:v>
                </c:pt>
                <c:pt idx="18">
                  <c:v>Железо</c:v>
                </c:pt>
                <c:pt idx="19">
                  <c:v>Хром (IV)</c:v>
                </c:pt>
                <c:pt idx="20">
                  <c:v>Никель</c:v>
                </c:pt>
              </c:strCache>
            </c:strRef>
          </c:cat>
          <c:val>
            <c:numRef>
              <c:f>вода!$F$3:$F$23</c:f>
              <c:numCache>
                <c:formatCode>General</c:formatCode>
                <c:ptCount val="21"/>
                <c:pt idx="0">
                  <c:v>0.5</c:v>
                </c:pt>
                <c:pt idx="1">
                  <c:v>1</c:v>
                </c:pt>
                <c:pt idx="2">
                  <c:v>0.9</c:v>
                </c:pt>
                <c:pt idx="3">
                  <c:v>1.6</c:v>
                </c:pt>
                <c:pt idx="4">
                  <c:v>0.1</c:v>
                </c:pt>
                <c:pt idx="5">
                  <c:v>0.1</c:v>
                </c:pt>
                <c:pt idx="6">
                  <c:v>0.3</c:v>
                </c:pt>
                <c:pt idx="7">
                  <c:v>0.9</c:v>
                </c:pt>
                <c:pt idx="8">
                  <c:v>0.3</c:v>
                </c:pt>
                <c:pt idx="9">
                  <c:v>0.6</c:v>
                </c:pt>
                <c:pt idx="10">
                  <c:v>1</c:v>
                </c:pt>
                <c:pt idx="11">
                  <c:v>0.6</c:v>
                </c:pt>
                <c:pt idx="12">
                  <c:v>0.5</c:v>
                </c:pt>
                <c:pt idx="13">
                  <c:v>1</c:v>
                </c:pt>
                <c:pt idx="14">
                  <c:v>7.8</c:v>
                </c:pt>
                <c:pt idx="15">
                  <c:v>1.7</c:v>
                </c:pt>
                <c:pt idx="16">
                  <c:v>0</c:v>
                </c:pt>
                <c:pt idx="17">
                  <c:v>0</c:v>
                </c:pt>
                <c:pt idx="18">
                  <c:v>2.5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70208"/>
        <c:axId val="77304960"/>
      </c:barChart>
      <c:catAx>
        <c:axId val="11987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7304960"/>
        <c:crosses val="autoZero"/>
        <c:auto val="1"/>
        <c:lblAlgn val="ctr"/>
        <c:lblOffset val="100"/>
        <c:noMultiLvlLbl val="0"/>
      </c:catAx>
      <c:valAx>
        <c:axId val="77304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</a:t>
                </a:r>
                <a:r>
                  <a:rPr lang="ru-RU" baseline="0"/>
                  <a:t> определяемого ингридиента в долях ПДК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9870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точка №1</c:v>
                </c:pt>
              </c:strCache>
            </c:strRef>
          </c:tx>
          <c:invertIfNegative val="0"/>
          <c:cat>
            <c:strRef>
              <c:f>Лист3!$B$4:$B$9</c:f>
              <c:strCache>
                <c:ptCount val="6"/>
                <c:pt idx="0">
                  <c:v>*Марганец</c:v>
                </c:pt>
                <c:pt idx="1">
                  <c:v>*Медь</c:v>
                </c:pt>
                <c:pt idx="2">
                  <c:v>*Свинец</c:v>
                </c:pt>
                <c:pt idx="3">
                  <c:v>*Хром </c:v>
                </c:pt>
                <c:pt idx="4">
                  <c:v>*Никель</c:v>
                </c:pt>
                <c:pt idx="5">
                  <c:v>Ртуть</c:v>
                </c:pt>
              </c:strCache>
            </c:strRef>
          </c:cat>
          <c:val>
            <c:numRef>
              <c:f>Лист3!$H$4:$H$9</c:f>
              <c:numCache>
                <c:formatCode>0.00</c:formatCode>
                <c:ptCount val="6"/>
                <c:pt idx="0">
                  <c:v>0.39285714285714285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7.619047619047619E-3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точка №2</c:v>
                </c:pt>
              </c:strCache>
            </c:strRef>
          </c:tx>
          <c:invertIfNegative val="0"/>
          <c:cat>
            <c:strRef>
              <c:f>Лист3!$B$4:$B$9</c:f>
              <c:strCache>
                <c:ptCount val="6"/>
                <c:pt idx="0">
                  <c:v>*Марганец</c:v>
                </c:pt>
                <c:pt idx="1">
                  <c:v>*Медь</c:v>
                </c:pt>
                <c:pt idx="2">
                  <c:v>*Свинец</c:v>
                </c:pt>
                <c:pt idx="3">
                  <c:v>*Хром </c:v>
                </c:pt>
                <c:pt idx="4">
                  <c:v>*Никель</c:v>
                </c:pt>
                <c:pt idx="5">
                  <c:v>Ртуть</c:v>
                </c:pt>
              </c:strCache>
            </c:strRef>
          </c:cat>
          <c:val>
            <c:numRef>
              <c:f>Лист3!$I$4:$I$9</c:f>
              <c:numCache>
                <c:formatCode>0.00</c:formatCode>
                <c:ptCount val="6"/>
                <c:pt idx="0">
                  <c:v>0.32857142857142857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точка №3</c:v>
                </c:pt>
              </c:strCache>
            </c:strRef>
          </c:tx>
          <c:invertIfNegative val="0"/>
          <c:cat>
            <c:strRef>
              <c:f>Лист3!$B$4:$B$9</c:f>
              <c:strCache>
                <c:ptCount val="6"/>
                <c:pt idx="0">
                  <c:v>*Марганец</c:v>
                </c:pt>
                <c:pt idx="1">
                  <c:v>*Медь</c:v>
                </c:pt>
                <c:pt idx="2">
                  <c:v>*Свинец</c:v>
                </c:pt>
                <c:pt idx="3">
                  <c:v>*Хром </c:v>
                </c:pt>
                <c:pt idx="4">
                  <c:v>*Никель</c:v>
                </c:pt>
                <c:pt idx="5">
                  <c:v>Ртуть</c:v>
                </c:pt>
              </c:strCache>
            </c:strRef>
          </c:cat>
          <c:val>
            <c:numRef>
              <c:f>Лист3!$J$4:$J$9</c:f>
              <c:numCache>
                <c:formatCode>0.00</c:formatCode>
                <c:ptCount val="6"/>
                <c:pt idx="0">
                  <c:v>0.6785714285714286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1.0952380952380951E-2</c:v>
                </c:pt>
              </c:numCache>
            </c:numRef>
          </c:val>
        </c:ser>
        <c:ser>
          <c:idx val="3"/>
          <c:order val="3"/>
          <c:tx>
            <c:strRef>
              <c:f>Лист3!$F$1</c:f>
              <c:strCache>
                <c:ptCount val="1"/>
                <c:pt idx="0">
                  <c:v>точка №4</c:v>
                </c:pt>
              </c:strCache>
            </c:strRef>
          </c:tx>
          <c:invertIfNegative val="0"/>
          <c:cat>
            <c:strRef>
              <c:f>Лист3!$B$4:$B$9</c:f>
              <c:strCache>
                <c:ptCount val="6"/>
                <c:pt idx="0">
                  <c:v>*Марганец</c:v>
                </c:pt>
                <c:pt idx="1">
                  <c:v>*Медь</c:v>
                </c:pt>
                <c:pt idx="2">
                  <c:v>*Свинец</c:v>
                </c:pt>
                <c:pt idx="3">
                  <c:v>*Хром </c:v>
                </c:pt>
                <c:pt idx="4">
                  <c:v>*Никель</c:v>
                </c:pt>
                <c:pt idx="5">
                  <c:v>Ртуть</c:v>
                </c:pt>
              </c:strCache>
            </c:strRef>
          </c:cat>
          <c:val>
            <c:numRef>
              <c:f>Лист3!$K$4:$K$9</c:f>
              <c:numCache>
                <c:formatCode>0.00</c:formatCode>
                <c:ptCount val="6"/>
                <c:pt idx="0">
                  <c:v>0.65714285714285714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9.5238095238095229E-3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77367168"/>
        <c:axId val="77368704"/>
      </c:barChart>
      <c:catAx>
        <c:axId val="77367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7368704"/>
        <c:crosses val="autoZero"/>
        <c:auto val="1"/>
        <c:lblAlgn val="ctr"/>
        <c:lblOffset val="100"/>
        <c:noMultiLvlLbl val="0"/>
      </c:catAx>
      <c:valAx>
        <c:axId val="773687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Содеожание</a:t>
                </a:r>
                <a:r>
                  <a:rPr lang="ru-RU" baseline="0"/>
                  <a:t> загрязняющих веществ в долях ПДК</a:t>
                </a:r>
                <a:endParaRPr lang="ru-R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7736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воздух!$C$2</c:f>
              <c:strCache>
                <c:ptCount val="1"/>
                <c:pt idx="0">
                  <c:v>точка №1</c:v>
                </c:pt>
              </c:strCache>
            </c:strRef>
          </c:tx>
          <c:invertIfNegative val="0"/>
          <c:cat>
            <c:strRef>
              <c:f>воздух!$B$3:$B$19</c:f>
              <c:strCache>
                <c:ptCount val="17"/>
                <c:pt idx="0">
                  <c:v>Азота диоксид</c:v>
                </c:pt>
                <c:pt idx="1">
                  <c:v>Серы диоксид</c:v>
                </c:pt>
                <c:pt idx="2">
                  <c:v>Углерода диоксид</c:v>
                </c:pt>
                <c:pt idx="3">
                  <c:v>Взвешенные в-ва</c:v>
                </c:pt>
                <c:pt idx="4">
                  <c:v>Углеводороды предельные С1-С10 (суммарно)</c:v>
                </c:pt>
                <c:pt idx="5">
                  <c:v>Бензол</c:v>
                </c:pt>
                <c:pt idx="6">
                  <c:v>Толуол</c:v>
                </c:pt>
                <c:pt idx="7">
                  <c:v>м,п-ксилол</c:v>
                </c:pt>
                <c:pt idx="8">
                  <c:v>о-ксилол</c:v>
                </c:pt>
                <c:pt idx="9">
                  <c:v>Железо</c:v>
                </c:pt>
                <c:pt idx="10">
                  <c:v>Никель</c:v>
                </c:pt>
                <c:pt idx="11">
                  <c:v>Кадмий</c:v>
                </c:pt>
                <c:pt idx="12">
                  <c:v>Кобальт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Свинец</c:v>
                </c:pt>
                <c:pt idx="16">
                  <c:v>Цинк</c:v>
                </c:pt>
              </c:strCache>
            </c:strRef>
          </c:cat>
          <c:val>
            <c:numRef>
              <c:f>воздух!$C$3:$C$19</c:f>
              <c:numCache>
                <c:formatCode>General</c:formatCode>
                <c:ptCount val="17"/>
                <c:pt idx="0">
                  <c:v>0.04</c:v>
                </c:pt>
                <c:pt idx="1">
                  <c:v>0</c:v>
                </c:pt>
                <c:pt idx="2">
                  <c:v>0.3</c:v>
                </c:pt>
                <c:pt idx="3">
                  <c:v>0.1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7.0000000000000007E-2</c:v>
                </c:pt>
                <c:pt idx="10">
                  <c:v>0.01</c:v>
                </c:pt>
                <c:pt idx="11">
                  <c:v>7.0000000000000001E-3</c:v>
                </c:pt>
                <c:pt idx="12">
                  <c:v>0.1</c:v>
                </c:pt>
                <c:pt idx="13">
                  <c:v>1E-3</c:v>
                </c:pt>
                <c:pt idx="14">
                  <c:v>5.0000000000000001E-3</c:v>
                </c:pt>
                <c:pt idx="15">
                  <c:v>0.03</c:v>
                </c:pt>
                <c:pt idx="16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воздух!$D$2</c:f>
              <c:strCache>
                <c:ptCount val="1"/>
                <c:pt idx="0">
                  <c:v>точка №2</c:v>
                </c:pt>
              </c:strCache>
            </c:strRef>
          </c:tx>
          <c:invertIfNegative val="0"/>
          <c:cat>
            <c:strRef>
              <c:f>воздух!$B$3:$B$19</c:f>
              <c:strCache>
                <c:ptCount val="17"/>
                <c:pt idx="0">
                  <c:v>Азота диоксид</c:v>
                </c:pt>
                <c:pt idx="1">
                  <c:v>Серы диоксид</c:v>
                </c:pt>
                <c:pt idx="2">
                  <c:v>Углерода диоксид</c:v>
                </c:pt>
                <c:pt idx="3">
                  <c:v>Взвешенные в-ва</c:v>
                </c:pt>
                <c:pt idx="4">
                  <c:v>Углеводороды предельные С1-С10 (суммарно)</c:v>
                </c:pt>
                <c:pt idx="5">
                  <c:v>Бензол</c:v>
                </c:pt>
                <c:pt idx="6">
                  <c:v>Толуол</c:v>
                </c:pt>
                <c:pt idx="7">
                  <c:v>м,п-ксилол</c:v>
                </c:pt>
                <c:pt idx="8">
                  <c:v>о-ксилол</c:v>
                </c:pt>
                <c:pt idx="9">
                  <c:v>Железо</c:v>
                </c:pt>
                <c:pt idx="10">
                  <c:v>Никель</c:v>
                </c:pt>
                <c:pt idx="11">
                  <c:v>Кадмий</c:v>
                </c:pt>
                <c:pt idx="12">
                  <c:v>Кобальт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Свинец</c:v>
                </c:pt>
                <c:pt idx="16">
                  <c:v>Цинк</c:v>
                </c:pt>
              </c:strCache>
            </c:strRef>
          </c:cat>
          <c:val>
            <c:numRef>
              <c:f>воздух!$D$3:$D$19</c:f>
              <c:numCache>
                <c:formatCode>General</c:formatCode>
                <c:ptCount val="17"/>
                <c:pt idx="0">
                  <c:v>0.04</c:v>
                </c:pt>
                <c:pt idx="1">
                  <c:v>0</c:v>
                </c:pt>
                <c:pt idx="2">
                  <c:v>0.4</c:v>
                </c:pt>
                <c:pt idx="3">
                  <c:v>0.1</c:v>
                </c:pt>
                <c:pt idx="4">
                  <c:v>0.3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7.0000000000000007E-2</c:v>
                </c:pt>
                <c:pt idx="10">
                  <c:v>0.01</c:v>
                </c:pt>
                <c:pt idx="11">
                  <c:v>0.02</c:v>
                </c:pt>
                <c:pt idx="12">
                  <c:v>0</c:v>
                </c:pt>
                <c:pt idx="13">
                  <c:v>6.0000000000000001E-3</c:v>
                </c:pt>
                <c:pt idx="14">
                  <c:v>7.0000000000000001E-3</c:v>
                </c:pt>
                <c:pt idx="15">
                  <c:v>0.03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воздух!$E$2</c:f>
              <c:strCache>
                <c:ptCount val="1"/>
                <c:pt idx="0">
                  <c:v>точка №3</c:v>
                </c:pt>
              </c:strCache>
            </c:strRef>
          </c:tx>
          <c:invertIfNegative val="0"/>
          <c:cat>
            <c:strRef>
              <c:f>воздух!$B$3:$B$19</c:f>
              <c:strCache>
                <c:ptCount val="17"/>
                <c:pt idx="0">
                  <c:v>Азота диоксид</c:v>
                </c:pt>
                <c:pt idx="1">
                  <c:v>Серы диоксид</c:v>
                </c:pt>
                <c:pt idx="2">
                  <c:v>Углерода диоксид</c:v>
                </c:pt>
                <c:pt idx="3">
                  <c:v>Взвешенные в-ва</c:v>
                </c:pt>
                <c:pt idx="4">
                  <c:v>Углеводороды предельные С1-С10 (суммарно)</c:v>
                </c:pt>
                <c:pt idx="5">
                  <c:v>Бензол</c:v>
                </c:pt>
                <c:pt idx="6">
                  <c:v>Толуол</c:v>
                </c:pt>
                <c:pt idx="7">
                  <c:v>м,п-ксилол</c:v>
                </c:pt>
                <c:pt idx="8">
                  <c:v>о-ксилол</c:v>
                </c:pt>
                <c:pt idx="9">
                  <c:v>Железо</c:v>
                </c:pt>
                <c:pt idx="10">
                  <c:v>Никель</c:v>
                </c:pt>
                <c:pt idx="11">
                  <c:v>Кадмий</c:v>
                </c:pt>
                <c:pt idx="12">
                  <c:v>Кобальт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Свинец</c:v>
                </c:pt>
                <c:pt idx="16">
                  <c:v>Цинк</c:v>
                </c:pt>
              </c:strCache>
            </c:strRef>
          </c:cat>
          <c:val>
            <c:numRef>
              <c:f>воздух!$E$3:$E$19</c:f>
              <c:numCache>
                <c:formatCode>General</c:formatCode>
                <c:ptCount val="17"/>
                <c:pt idx="0">
                  <c:v>7.0000000000000007E-2</c:v>
                </c:pt>
                <c:pt idx="1">
                  <c:v>0</c:v>
                </c:pt>
                <c:pt idx="2">
                  <c:v>0.4</c:v>
                </c:pt>
                <c:pt idx="3">
                  <c:v>0.1</c:v>
                </c:pt>
                <c:pt idx="4">
                  <c:v>0.3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0.06</c:v>
                </c:pt>
                <c:pt idx="10">
                  <c:v>0.01</c:v>
                </c:pt>
                <c:pt idx="11">
                  <c:v>0.01</c:v>
                </c:pt>
                <c:pt idx="12">
                  <c:v>0</c:v>
                </c:pt>
                <c:pt idx="13">
                  <c:v>1E-3</c:v>
                </c:pt>
                <c:pt idx="14">
                  <c:v>0.04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воздух!$F$2</c:f>
              <c:strCache>
                <c:ptCount val="1"/>
                <c:pt idx="0">
                  <c:v>точка №4</c:v>
                </c:pt>
              </c:strCache>
            </c:strRef>
          </c:tx>
          <c:invertIfNegative val="0"/>
          <c:cat>
            <c:strRef>
              <c:f>воздух!$B$3:$B$19</c:f>
              <c:strCache>
                <c:ptCount val="17"/>
                <c:pt idx="0">
                  <c:v>Азота диоксид</c:v>
                </c:pt>
                <c:pt idx="1">
                  <c:v>Серы диоксид</c:v>
                </c:pt>
                <c:pt idx="2">
                  <c:v>Углерода диоксид</c:v>
                </c:pt>
                <c:pt idx="3">
                  <c:v>Взвешенные в-ва</c:v>
                </c:pt>
                <c:pt idx="4">
                  <c:v>Углеводороды предельные С1-С10 (суммарно)</c:v>
                </c:pt>
                <c:pt idx="5">
                  <c:v>Бензол</c:v>
                </c:pt>
                <c:pt idx="6">
                  <c:v>Толуол</c:v>
                </c:pt>
                <c:pt idx="7">
                  <c:v>м,п-ксилол</c:v>
                </c:pt>
                <c:pt idx="8">
                  <c:v>о-ксилол</c:v>
                </c:pt>
                <c:pt idx="9">
                  <c:v>Железо</c:v>
                </c:pt>
                <c:pt idx="10">
                  <c:v>Никель</c:v>
                </c:pt>
                <c:pt idx="11">
                  <c:v>Кадмий</c:v>
                </c:pt>
                <c:pt idx="12">
                  <c:v>Кобальт</c:v>
                </c:pt>
                <c:pt idx="13">
                  <c:v>Марганец</c:v>
                </c:pt>
                <c:pt idx="14">
                  <c:v>Медь</c:v>
                </c:pt>
                <c:pt idx="15">
                  <c:v>Свинец</c:v>
                </c:pt>
                <c:pt idx="16">
                  <c:v>Цинк</c:v>
                </c:pt>
              </c:strCache>
            </c:strRef>
          </c:cat>
          <c:val>
            <c:numRef>
              <c:f>воздух!$F$3:$F$19</c:f>
              <c:numCache>
                <c:formatCode>General</c:formatCode>
                <c:ptCount val="17"/>
                <c:pt idx="0">
                  <c:v>0.5</c:v>
                </c:pt>
                <c:pt idx="1">
                  <c:v>0</c:v>
                </c:pt>
                <c:pt idx="2">
                  <c:v>0.4</c:v>
                </c:pt>
                <c:pt idx="3">
                  <c:v>0.2</c:v>
                </c:pt>
                <c:pt idx="4">
                  <c:v>0.3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0.06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7.0000000000000001E-3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87648"/>
        <c:axId val="77389184"/>
      </c:barChart>
      <c:catAx>
        <c:axId val="77387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77389184"/>
        <c:crosses val="autoZero"/>
        <c:auto val="1"/>
        <c:lblAlgn val="ctr"/>
        <c:lblOffset val="100"/>
        <c:noMultiLvlLbl val="0"/>
      </c:catAx>
      <c:valAx>
        <c:axId val="77389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 загрязняющих</a:t>
                </a:r>
                <a:r>
                  <a:rPr lang="ru-RU" baseline="0"/>
                  <a:t> веществ в долях ПДК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38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69B2-B968-4AB8-B22F-E7813A2E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2014-02-06T13:01:00Z</cp:lastPrinted>
  <dcterms:created xsi:type="dcterms:W3CDTF">2014-02-06T14:08:00Z</dcterms:created>
  <dcterms:modified xsi:type="dcterms:W3CDTF">2014-02-06T14:08:00Z</dcterms:modified>
</cp:coreProperties>
</file>